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A316AA2">
      <w:pPr>
        <w:tabs>
          <w:tab w:val="left" w:pos="3138"/>
          <w:tab w:val="left" w:pos="6532"/>
        </w:tabs>
        <w:rPr>
          <w:rFonts w:hint="default" w:ascii="宋体" w:hAnsi="宋体" w:eastAsia="宋体" w:cs="宋体"/>
          <w:i w:val="0"/>
          <w:color w:val="000000"/>
          <w:sz w:val="32"/>
          <w:szCs w:val="32"/>
          <w:u w:val="none"/>
          <w:lang w:val="en-US"/>
        </w:rPr>
      </w:pPr>
      <w:r>
        <w:rPr>
          <w:rFonts w:hint="eastAsia" w:ascii="黑体" w:hAnsi="宋体" w:eastAsia="黑体" w:cs="黑体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附件4</w:t>
      </w:r>
    </w:p>
    <w:p w14:paraId="10FED389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center"/>
        <w:rPr>
          <w:rFonts w:ascii="方正小标宋简体" w:hAnsi="方正小标宋简体" w:eastAsia="方正小标宋简体" w:cs="方正小标宋简体"/>
          <w:i w:val="0"/>
          <w:color w:val="000000"/>
          <w:sz w:val="40"/>
          <w:szCs w:val="40"/>
          <w:u w:val="none"/>
        </w:rPr>
      </w:pPr>
      <w:r>
        <w:rPr>
          <w:rFonts w:hint="eastAsia" w:ascii="方正小标宋简体" w:hAnsi="方正小标宋简体" w:eastAsia="方正小标宋简体" w:cs="方正小标宋简体"/>
          <w:i w:val="0"/>
          <w:color w:val="000000"/>
          <w:kern w:val="0"/>
          <w:sz w:val="44"/>
          <w:szCs w:val="44"/>
          <w:u w:val="none"/>
          <w:lang w:val="en-US" w:eastAsia="zh-CN" w:bidi="ar"/>
        </w:rPr>
        <w:t>2026届专业技术类选拔高校及专业</w:t>
      </w:r>
    </w:p>
    <w:tbl>
      <w:tblPr>
        <w:tblStyle w:val="5"/>
        <w:tblW w:w="12793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50"/>
        <w:gridCol w:w="3394"/>
        <w:gridCol w:w="5"/>
        <w:gridCol w:w="7144"/>
      </w:tblGrid>
      <w:tr w14:paraId="70F2E69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3" w:hRule="atLeast"/>
          <w:tblHeader/>
          <w:jc w:val="center"/>
        </w:trPr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AEB991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高校</w:t>
            </w:r>
          </w:p>
        </w:tc>
        <w:tc>
          <w:tcPr>
            <w:tcW w:w="3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0CB0FF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选拔专业所属学科</w:t>
            </w:r>
          </w:p>
        </w:tc>
        <w:tc>
          <w:tcPr>
            <w:tcW w:w="714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14B2E0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备注</w:t>
            </w:r>
          </w:p>
        </w:tc>
      </w:tr>
      <w:tr w14:paraId="128E0B8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" w:hRule="exact"/>
          <w:jc w:val="center"/>
        </w:trPr>
        <w:tc>
          <w:tcPr>
            <w:tcW w:w="225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 w14:paraId="532649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北京师范大学</w:t>
            </w:r>
          </w:p>
        </w:tc>
        <w:tc>
          <w:tcPr>
            <w:tcW w:w="339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434C5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0305 马克思主义理论</w:t>
            </w:r>
          </w:p>
        </w:tc>
        <w:tc>
          <w:tcPr>
            <w:tcW w:w="7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665BA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可报考教育科研单位</w:t>
            </w:r>
          </w:p>
        </w:tc>
      </w:tr>
      <w:tr w14:paraId="7A7EE2F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" w:hRule="exact"/>
          <w:jc w:val="center"/>
        </w:trPr>
        <w:tc>
          <w:tcPr>
            <w:tcW w:w="225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 w14:paraId="3BF49D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39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18CA8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0401 教育学</w:t>
            </w:r>
          </w:p>
        </w:tc>
        <w:tc>
          <w:tcPr>
            <w:tcW w:w="7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3D5E8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可报考教育科研单位</w:t>
            </w:r>
          </w:p>
        </w:tc>
      </w:tr>
      <w:tr w14:paraId="5B061ED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" w:hRule="exact"/>
          <w:jc w:val="center"/>
        </w:trPr>
        <w:tc>
          <w:tcPr>
            <w:tcW w:w="225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 w14:paraId="66AA12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39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FD8CC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0402 心理学</w:t>
            </w:r>
          </w:p>
        </w:tc>
        <w:tc>
          <w:tcPr>
            <w:tcW w:w="7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043A6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可报考教育科研单位</w:t>
            </w:r>
          </w:p>
        </w:tc>
      </w:tr>
      <w:tr w14:paraId="0F7E477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" w:hRule="exact"/>
          <w:jc w:val="center"/>
        </w:trPr>
        <w:tc>
          <w:tcPr>
            <w:tcW w:w="225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 w14:paraId="2ACE7F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39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CB60B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0501 中国语言文学</w:t>
            </w:r>
          </w:p>
        </w:tc>
        <w:tc>
          <w:tcPr>
            <w:tcW w:w="7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81CAD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可报考教育科研单位</w:t>
            </w:r>
          </w:p>
        </w:tc>
      </w:tr>
      <w:tr w14:paraId="6B6F938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" w:hRule="exact"/>
          <w:jc w:val="center"/>
        </w:trPr>
        <w:tc>
          <w:tcPr>
            <w:tcW w:w="225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 w14:paraId="4B630A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39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F52B9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0602 中国史</w:t>
            </w:r>
          </w:p>
        </w:tc>
        <w:tc>
          <w:tcPr>
            <w:tcW w:w="7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7C054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可报考教育科研单位</w:t>
            </w:r>
          </w:p>
        </w:tc>
      </w:tr>
      <w:tr w14:paraId="4508AF0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" w:hRule="exact"/>
          <w:jc w:val="center"/>
        </w:trPr>
        <w:tc>
          <w:tcPr>
            <w:tcW w:w="225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 w14:paraId="44473C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39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60415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0705 地理学</w:t>
            </w:r>
          </w:p>
        </w:tc>
        <w:tc>
          <w:tcPr>
            <w:tcW w:w="7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A5C35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可报考教育科研单位</w:t>
            </w:r>
          </w:p>
        </w:tc>
      </w:tr>
      <w:tr w14:paraId="7E4949A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" w:hRule="exact"/>
          <w:jc w:val="center"/>
        </w:trPr>
        <w:tc>
          <w:tcPr>
            <w:tcW w:w="225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 w14:paraId="383520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39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E3B20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0714 统计学</w:t>
            </w:r>
          </w:p>
        </w:tc>
        <w:tc>
          <w:tcPr>
            <w:tcW w:w="7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9510B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可报考教育科研单位</w:t>
            </w:r>
          </w:p>
        </w:tc>
      </w:tr>
      <w:tr w14:paraId="0A20AC0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" w:hRule="exact"/>
          <w:jc w:val="center"/>
        </w:trPr>
        <w:tc>
          <w:tcPr>
            <w:tcW w:w="225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 w14:paraId="5B3149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39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CE8DC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0830 环境科学与工程</w:t>
            </w:r>
          </w:p>
        </w:tc>
        <w:tc>
          <w:tcPr>
            <w:tcW w:w="7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AD435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可报考教育科研单位、规划建设单位</w:t>
            </w:r>
          </w:p>
        </w:tc>
      </w:tr>
      <w:tr w14:paraId="02F743C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" w:hRule="exact"/>
          <w:jc w:val="center"/>
        </w:trPr>
        <w:tc>
          <w:tcPr>
            <w:tcW w:w="225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9DE0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39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4D727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1204 公共管理学</w:t>
            </w:r>
          </w:p>
        </w:tc>
        <w:tc>
          <w:tcPr>
            <w:tcW w:w="7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AD989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仅限土地资源管理方向；可报考教育科研单位、规划建设单位</w:t>
            </w:r>
          </w:p>
        </w:tc>
      </w:tr>
      <w:tr w14:paraId="0310134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" w:hRule="exact"/>
          <w:jc w:val="center"/>
        </w:trPr>
        <w:tc>
          <w:tcPr>
            <w:tcW w:w="225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FF001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39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5B7BE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1303 戏剧与影视学</w:t>
            </w:r>
          </w:p>
        </w:tc>
        <w:tc>
          <w:tcPr>
            <w:tcW w:w="7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C2088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可报考教育科研单位</w:t>
            </w:r>
          </w:p>
        </w:tc>
      </w:tr>
    </w:tbl>
    <w:p w14:paraId="39460BF9"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right="0" w:rightChars="0" w:firstLine="600" w:firstLineChars="200"/>
        <w:jc w:val="both"/>
        <w:textAlignment w:val="auto"/>
        <w:outlineLvl w:val="9"/>
        <w:rPr>
          <w:u w:val="none"/>
        </w:rPr>
      </w:pPr>
      <w:r>
        <w:rPr>
          <w:rFonts w:hint="eastAsia" w:ascii="楷体_GB2312" w:hAnsi="宋体" w:eastAsia="楷体_GB2312" w:cs="楷体_GB2312"/>
          <w:i w:val="0"/>
          <w:color w:val="000000"/>
          <w:kern w:val="0"/>
          <w:sz w:val="30"/>
          <w:szCs w:val="30"/>
          <w:u w:val="none"/>
          <w:lang w:val="en-US" w:eastAsia="zh-CN" w:bidi="ar"/>
        </w:rPr>
        <w:t>注：</w:t>
      </w:r>
      <w:r>
        <w:rPr>
          <w:rFonts w:hint="eastAsia" w:ascii="楷体_GB2312" w:hAnsi="宋体" w:eastAsia="楷体_GB2312" w:cs="楷体_GB2312"/>
          <w:b/>
          <w:bCs/>
          <w:i w:val="0"/>
          <w:color w:val="000000"/>
          <w:kern w:val="0"/>
          <w:sz w:val="30"/>
          <w:szCs w:val="30"/>
          <w:u w:val="none"/>
          <w:lang w:val="en-US" w:eastAsia="zh-CN" w:bidi="ar"/>
        </w:rPr>
        <w:t>与上述一级学科相关的专业学位一并纳入。</w:t>
      </w:r>
      <w:r>
        <w:rPr>
          <w:rFonts w:hint="eastAsia" w:ascii="楷体_GB2312" w:hAnsi="宋体" w:eastAsia="楷体_GB2312" w:cs="楷体_GB2312"/>
          <w:i w:val="0"/>
          <w:color w:val="000000"/>
          <w:kern w:val="0"/>
          <w:sz w:val="30"/>
          <w:szCs w:val="30"/>
          <w:u w:val="none"/>
          <w:lang w:val="en-US" w:eastAsia="zh-CN" w:bidi="ar"/>
        </w:rPr>
        <w:t>相关专业学位的报名者，需证明与上述表格中相关一级学科有对应关系（对应关系，主要指在招生、培养、毕业等环节与该一级学科下属专业实行统一管理）；证明材料加盖学校有关部门、院系公章，并在报名系统中一并提交。</w:t>
      </w:r>
    </w:p>
    <w:p w14:paraId="2742722F"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D3194D84-B523-4AE2-90BC-303B1BFA8719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  <w:embedRegular r:id="rId2" w:fontKey="{503653B8-66CB-4DF5-9FF0-188113E40F16}"/>
  </w:font>
  <w:font w:name="方正小标宋简体">
    <w:panose1 w:val="02000000000000000000"/>
    <w:charset w:val="86"/>
    <w:family w:val="auto"/>
    <w:pitch w:val="default"/>
    <w:sig w:usb0="00000001" w:usb1="080E0000" w:usb2="00000000" w:usb3="00000000" w:csb0="00040000" w:csb1="00000000"/>
    <w:embedRegular r:id="rId3" w:fontKey="{A1395C1F-BF69-41E6-864A-021FB42515A3}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4" w:fontKey="{B42950C3-9AD8-43A6-93CA-EF7C74F6C4FF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324788B"/>
    <w:rsid w:val="532478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qFormat="1" w:uiPriority="99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iPriority="99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 2"/>
    <w:basedOn w:val="1"/>
    <w:next w:val="3"/>
    <w:unhideWhenUsed/>
    <w:qFormat/>
    <w:uiPriority w:val="99"/>
    <w:pPr>
      <w:spacing w:line="600" w:lineRule="exact"/>
      <w:ind w:firstLine="640" w:firstLineChars="200"/>
    </w:pPr>
    <w:rPr>
      <w:rFonts w:ascii="黑体" w:eastAsia="黑体"/>
      <w:sz w:val="32"/>
      <w:szCs w:val="24"/>
    </w:rPr>
  </w:style>
  <w:style w:type="paragraph" w:styleId="3">
    <w:name w:val="index 6"/>
    <w:basedOn w:val="1"/>
    <w:next w:val="1"/>
    <w:unhideWhenUsed/>
    <w:qFormat/>
    <w:uiPriority w:val="99"/>
    <w:pPr>
      <w:ind w:left="2100"/>
    </w:pPr>
  </w:style>
  <w:style w:type="paragraph" w:styleId="4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2025-10-24T07:08:00Z</dcterms:created>
  <dc:creator>须时缘浅</dc:creator>
  <cp:lastModifiedBy>须时缘浅</cp:lastModifiedBy>
  <dcterms:modified xsi:type="dcterms:W3CDTF">2025-10-24T07:09:29Z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ICV">
    <vt:lpwstr>CB60803EC254448F836F57C9C115180D_11</vt:lpwstr>
  </property>
  <property fmtid="{D5CDD505-2E9C-101B-9397-08002B2CF9AE}" pid="4" name="KSOTemplateDocerSaveRecord">
    <vt:lpwstr>eyJoZGlkIjoiNjQzODRmY2FlMzdhNTdkOTM1MWI2ODc3M2U4YjU1NWQiLCJ1c2VySWQiOiI4OTE1NDAwNDEifQ==</vt:lpwstr>
  </property>
</Properties>
</file>